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0" w:after="0"/>
        <w:ind w:left="0" w:hanging="0"/>
        <w:outlineLvl w:val="4"/>
        <w:rPr>
          <w:rFonts w:ascii="Arial" w:hAnsi="Arial" w:eastAsia="Times New Roman" w:cs="Arial"/>
          <w:b/>
          <w:b/>
          <w:color w:val="444444"/>
          <w:sz w:val="23"/>
          <w:szCs w:val="23"/>
          <w:lang w:eastAsia="tr-TR"/>
        </w:rPr>
      </w:pPr>
      <w:r>
        <w:rPr>
          <w:rFonts w:eastAsia="Times New Roman" w:cs="Arial" w:ascii="Arial" w:hAnsi="Arial"/>
          <w:b/>
          <w:color w:val="444444"/>
          <w:sz w:val="24"/>
          <w:szCs w:val="23"/>
          <w:lang w:eastAsia="tr-TR"/>
        </w:rPr>
        <w:t xml:space="preserve">2025 YILI LEJYONER HASTALIĞI KONTROL PROGRAMI EĞİTİMİ </w:t>
      </w:r>
      <w:r>
        <w:rPr>
          <w:rFonts w:eastAsia="Times New Roman" w:cs="Arial" w:ascii="Arial" w:hAnsi="Arial"/>
          <w:b/>
          <w:color w:val="444444"/>
          <w:sz w:val="23"/>
          <w:szCs w:val="23"/>
          <w:lang w:eastAsia="tr-TR"/>
        </w:rPr>
        <w:t>(25-26 Eylül 2025)</w:t>
      </w:r>
    </w:p>
    <w:p>
      <w:pPr>
        <w:pStyle w:val="Normal"/>
        <w:shd w:val="clear" w:color="auto" w:fill="FFFFFF"/>
        <w:spacing w:lineRule="auto" w:line="240" w:before="0" w:after="0"/>
        <w:jc w:val="both"/>
        <w:rPr>
          <w:rFonts w:ascii="Arial" w:hAnsi="Arial" w:eastAsia="Times New Roman" w:cs="Arial"/>
          <w:b/>
          <w:b/>
          <w:bCs/>
          <w:color w:val="444444"/>
          <w:sz w:val="18"/>
          <w:szCs w:val="18"/>
          <w:lang w:eastAsia="tr-TR"/>
        </w:rPr>
      </w:pPr>
      <w:r>
        <w:rPr>
          <w:rFonts w:eastAsia="Times New Roman" w:cs="Arial" w:ascii="Arial" w:hAnsi="Arial"/>
          <w:b/>
          <w:bCs/>
          <w:color w:val="444444"/>
          <w:sz w:val="18"/>
          <w:szCs w:val="18"/>
          <w:lang w:eastAsia="tr-TR"/>
        </w:rPr>
      </w:r>
    </w:p>
    <w:p>
      <w:pPr>
        <w:pStyle w:val="Normal"/>
        <w:shd w:val="clear" w:color="auto" w:fill="FFFFFF"/>
        <w:spacing w:lineRule="auto" w:line="240" w:before="0" w:after="0"/>
        <w:jc w:val="both"/>
        <w:rPr>
          <w:rFonts w:ascii="Arial" w:hAnsi="Arial" w:eastAsia="Times New Roman" w:cs="Arial"/>
          <w:color w:val="444444"/>
          <w:sz w:val="21"/>
          <w:szCs w:val="21"/>
          <w:lang w:eastAsia="tr-TR"/>
        </w:rPr>
      </w:pPr>
      <w:r>
        <w:rPr>
          <w:rFonts w:eastAsia="Times New Roman" w:cs="Arial" w:ascii="Arial" w:hAnsi="Arial"/>
          <w:color w:val="444444"/>
          <w:sz w:val="21"/>
          <w:szCs w:val="21"/>
          <w:lang w:eastAsia="tr-TR"/>
        </w:rPr>
        <w:t>Lejyoner Hastalığı ülkemizde bildirimi zorunlu bir bulaşıcı hastalık olup hastalıkla ilgili çalışmalar, 13 Mayıs 2015 tarih ve 29354 sayılı Resmî Gazete’ de yayımlanarak yürürlüğe giren “Lejyoner Hastalığı Kontrol Usul ve Esasları Hakkında Yönetmelik” hükümlerine ve Sağlık Bakanlığı Lejyoner Hastalığı Kontrol Programı Rehberi (Mart 2016)’ne göre yürütülmektedir. Adı geçen Yönetmelik’in Tanımlar ve kısaltmalar başlıklı 4. maddesinde Konaklama birimi “Yataklı sağlık kurum ve kuruluşları turizm, rekreasyon amaçlı hizmet veren yerler ve vaka ile ilişkili yerleri” olarak tanımlanmıştır.</w:t>
      </w:r>
    </w:p>
    <w:p>
      <w:pPr>
        <w:pStyle w:val="Normal"/>
        <w:shd w:val="clear" w:color="auto" w:fill="FFFFFF"/>
        <w:spacing w:lineRule="auto" w:line="240" w:before="0" w:after="0"/>
        <w:jc w:val="both"/>
        <w:rPr>
          <w:rFonts w:ascii="Arial" w:hAnsi="Arial" w:eastAsia="Times New Roman" w:cs="Arial"/>
          <w:color w:val="444444"/>
          <w:sz w:val="21"/>
          <w:szCs w:val="21"/>
          <w:lang w:eastAsia="tr-TR"/>
        </w:rPr>
      </w:pPr>
      <w:r>
        <w:rPr>
          <w:rFonts w:eastAsia="Times New Roman" w:cs="Arial" w:ascii="Arial" w:hAnsi="Arial"/>
          <w:color w:val="444444"/>
          <w:sz w:val="21"/>
          <w:szCs w:val="21"/>
          <w:lang w:eastAsia="tr-TR"/>
        </w:rPr>
        <w:t> </w:t>
      </w:r>
    </w:p>
    <w:p>
      <w:pPr>
        <w:pStyle w:val="Normal"/>
        <w:shd w:val="clear" w:color="auto" w:fill="FFFFFF"/>
        <w:spacing w:lineRule="auto" w:line="240" w:before="0" w:after="0"/>
        <w:jc w:val="both"/>
        <w:rPr>
          <w:rFonts w:ascii="Arial" w:hAnsi="Arial" w:eastAsia="Times New Roman" w:cs="Arial"/>
          <w:color w:val="444444"/>
          <w:sz w:val="21"/>
          <w:szCs w:val="21"/>
          <w:lang w:eastAsia="tr-TR"/>
        </w:rPr>
      </w:pPr>
      <w:r>
        <w:rPr>
          <w:rFonts w:eastAsia="Times New Roman" w:cs="Arial" w:ascii="Arial" w:hAnsi="Arial"/>
          <w:b/>
          <w:bCs/>
          <w:color w:val="444444"/>
          <w:sz w:val="21"/>
          <w:szCs w:val="21"/>
          <w:lang w:eastAsia="tr-TR"/>
        </w:rPr>
        <w:t>Aynı Yönetmelik’in Su yönetimi başlıklı 6. maddesi “Konaklama birimlerinde, su sisteminde legionella kolonizasyonunu önlemeye yönelik su yönetimi planı hazırlanır ve uygulama ile ilgili kayıtlar düzenli olarak tutulur.” şeklinde, Sorumlu personel başlıklı 7. maddesi ise “(1) Konaklama birimlerinde, Müdürlüklerce legionella konusunda yapılacak en az 8 saatlik eğitimi almış en az lise mezunu bir personel bulundurulur. Bu personel, ilgili konaklama biriminde lejyoner hastalığından korunma amaçlı alınacak önlemler ve koruyucu uygulamaların tümünden sorumludur. Bu sorumluluk konaklama birimi sahibinin ya da işletmecisinin yükümlülüğünü ortadan kaldırmaz. Konaklama biriminde iş sağlığı ve güvenliği hizmetlerinin sunulmasından sorumlu kişi ile birlikte konaklama biriminin risk değerlendirmesini yapmakla sorumludur. (2) Yataklı sağlık kurumlarında bu görev hastane teknik servisi ve hastane yönetiminin aktif katılımı ile enfeksiyon kontrol komiteleri tarafından yürütülür. (3) Konu ile ilgili görevlendirilen sorumlu personelin isimleri Müdürlüğe bildirilir.” şeklinde düzenlenmiştir.</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b/>
          <w:bCs/>
          <w:color w:val="444444"/>
          <w:sz w:val="21"/>
          <w:szCs w:val="21"/>
          <w:lang w:eastAsia="tr-TR"/>
        </w:rPr>
        <w:t>EĞİTİM BİLGİLERİ</w:t>
      </w:r>
    </w:p>
    <w:tbl>
      <w:tblPr>
        <w:tblW w:w="104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24"/>
        <w:gridCol w:w="1462"/>
        <w:gridCol w:w="6804"/>
      </w:tblGrid>
      <w:tr>
        <w:trPr>
          <w:trHeight w:val="340" w:hRule="atLeast"/>
        </w:trPr>
        <w:tc>
          <w:tcPr>
            <w:tcW w:w="2224" w:type="dxa"/>
            <w:tcBorders>
              <w:top w:val="single" w:sz="8" w:space="0" w:color="C9C9C9"/>
              <w:bottom w:val="single" w:sz="8" w:space="0" w:color="C9C9C9"/>
            </w:tcBorders>
            <w:vAlign w:val="center"/>
          </w:tcPr>
          <w:p>
            <w:pPr>
              <w:pStyle w:val="Normal"/>
              <w:widowControl w:val="false"/>
              <w:spacing w:lineRule="auto" w:line="240" w:beforeAutospacing="1" w:after="0"/>
              <w:rPr>
                <w:rFonts w:ascii="Times New Roman" w:hAnsi="Times New Roman" w:eastAsia="Times New Roman" w:cs="Times New Roman"/>
                <w:color w:val="444444"/>
                <w:sz w:val="21"/>
                <w:szCs w:val="21"/>
                <w:lang w:eastAsia="tr-TR"/>
              </w:rPr>
            </w:pPr>
            <w:r>
              <w:rPr>
                <w:rFonts w:eastAsia="Times New Roman" w:cs="Times New Roman" w:ascii="Times New Roman" w:hAnsi="Times New Roman"/>
                <w:b/>
                <w:bCs/>
                <w:color w:val="444444"/>
                <w:sz w:val="21"/>
                <w:szCs w:val="21"/>
                <w:lang w:eastAsia="tr-TR"/>
              </w:rPr>
              <w:t>Eğitim Tarihi ve Saati</w:t>
            </w:r>
          </w:p>
        </w:tc>
        <w:tc>
          <w:tcPr>
            <w:tcW w:w="1462" w:type="dxa"/>
            <w:tcBorders>
              <w:top w:val="single" w:sz="8" w:space="0" w:color="C9C9C9"/>
              <w:bottom w:val="single" w:sz="8" w:space="0" w:color="C9C9C9"/>
            </w:tcBorders>
            <w:vAlign w:val="center"/>
          </w:tcPr>
          <w:p>
            <w:pPr>
              <w:pStyle w:val="Normal"/>
              <w:widowControl w:val="false"/>
              <w:spacing w:lineRule="auto" w:line="240" w:beforeAutospacing="1" w:after="0"/>
              <w:jc w:val="center"/>
              <w:rPr>
                <w:rFonts w:ascii="Times New Roman" w:hAnsi="Times New Roman" w:eastAsia="Times New Roman" w:cs="Times New Roman"/>
                <w:color w:val="444444"/>
                <w:sz w:val="21"/>
                <w:szCs w:val="21"/>
                <w:lang w:eastAsia="tr-TR"/>
              </w:rPr>
            </w:pPr>
            <w:r>
              <w:rPr>
                <w:rFonts w:eastAsia="Times New Roman" w:cs="Times New Roman" w:ascii="Times New Roman" w:hAnsi="Times New Roman"/>
                <w:color w:val="444444"/>
                <w:sz w:val="21"/>
                <w:szCs w:val="21"/>
                <w:lang w:eastAsia="tr-TR"/>
              </w:rPr>
              <w:t>:</w:t>
            </w:r>
          </w:p>
        </w:tc>
        <w:tc>
          <w:tcPr>
            <w:tcW w:w="6804" w:type="dxa"/>
            <w:tcBorders>
              <w:top w:val="single" w:sz="8" w:space="0" w:color="C9C9C9"/>
              <w:bottom w:val="single" w:sz="8" w:space="0" w:color="C9C9C9"/>
            </w:tcBorders>
            <w:vAlign w:val="center"/>
          </w:tcPr>
          <w:p>
            <w:pPr>
              <w:pStyle w:val="Normal"/>
              <w:widowControl w:val="false"/>
              <w:spacing w:lineRule="auto" w:line="240" w:beforeAutospacing="1" w:after="0"/>
              <w:rPr>
                <w:rFonts w:ascii="Times New Roman" w:hAnsi="Times New Roman" w:eastAsia="Times New Roman" w:cs="Times New Roman"/>
                <w:color w:val="444444"/>
                <w:sz w:val="21"/>
                <w:szCs w:val="21"/>
                <w:lang w:eastAsia="tr-TR"/>
              </w:rPr>
            </w:pPr>
            <w:r>
              <w:rPr>
                <w:rFonts w:eastAsia="Times New Roman" w:cs="Times New Roman" w:ascii="Times New Roman" w:hAnsi="Times New Roman"/>
                <w:b/>
                <w:bCs/>
                <w:color w:val="444444"/>
                <w:sz w:val="21"/>
                <w:szCs w:val="21"/>
                <w:lang w:eastAsia="tr-TR"/>
              </w:rPr>
              <w:t>25-26 Eylül 2025 (09.00 – 18.00 eğitim saat 09:00 da başlar, eğitim başlama saatinden sonra gelenler eğitime kabul edilmeyecektir.)</w:t>
            </w:r>
          </w:p>
        </w:tc>
      </w:tr>
      <w:tr>
        <w:trPr>
          <w:trHeight w:val="340" w:hRule="atLeast"/>
        </w:trPr>
        <w:tc>
          <w:tcPr>
            <w:tcW w:w="2224" w:type="dxa"/>
            <w:tcBorders>
              <w:bottom w:val="single" w:sz="8" w:space="0" w:color="C9C9C9"/>
            </w:tcBorders>
            <w:shd w:color="auto" w:fill="EDEDED" w:val="clear"/>
            <w:vAlign w:val="center"/>
          </w:tcPr>
          <w:p>
            <w:pPr>
              <w:pStyle w:val="Normal"/>
              <w:widowControl w:val="false"/>
              <w:spacing w:lineRule="auto" w:line="240" w:beforeAutospacing="1" w:after="0"/>
              <w:rPr>
                <w:rFonts w:ascii="Times New Roman" w:hAnsi="Times New Roman" w:eastAsia="Times New Roman" w:cs="Times New Roman"/>
                <w:color w:val="444444"/>
                <w:sz w:val="21"/>
                <w:szCs w:val="21"/>
                <w:lang w:eastAsia="tr-TR"/>
              </w:rPr>
            </w:pPr>
            <w:r>
              <w:rPr>
                <w:rFonts w:eastAsia="Times New Roman" w:cs="Times New Roman" w:ascii="Times New Roman" w:hAnsi="Times New Roman"/>
                <w:b/>
                <w:bCs/>
                <w:color w:val="444444"/>
                <w:sz w:val="21"/>
                <w:szCs w:val="21"/>
                <w:lang w:eastAsia="tr-TR"/>
              </w:rPr>
              <w:t>Son Başvuru Tarihi</w:t>
            </w:r>
          </w:p>
        </w:tc>
        <w:tc>
          <w:tcPr>
            <w:tcW w:w="1462" w:type="dxa"/>
            <w:tcBorders>
              <w:bottom w:val="single" w:sz="8" w:space="0" w:color="C9C9C9"/>
            </w:tcBorders>
            <w:shd w:color="auto" w:fill="EDEDED" w:val="clear"/>
            <w:vAlign w:val="center"/>
          </w:tcPr>
          <w:p>
            <w:pPr>
              <w:pStyle w:val="Normal"/>
              <w:widowControl w:val="false"/>
              <w:spacing w:lineRule="auto" w:line="240" w:beforeAutospacing="1" w:after="0"/>
              <w:jc w:val="center"/>
              <w:rPr>
                <w:rFonts w:ascii="Times New Roman" w:hAnsi="Times New Roman" w:eastAsia="Times New Roman" w:cs="Times New Roman"/>
                <w:color w:val="444444"/>
                <w:sz w:val="21"/>
                <w:szCs w:val="21"/>
                <w:lang w:eastAsia="tr-TR"/>
              </w:rPr>
            </w:pPr>
            <w:r>
              <w:rPr>
                <w:rFonts w:eastAsia="Times New Roman" w:cs="Times New Roman" w:ascii="Times New Roman" w:hAnsi="Times New Roman"/>
                <w:color w:val="444444"/>
                <w:sz w:val="21"/>
                <w:szCs w:val="21"/>
                <w:lang w:eastAsia="tr-TR"/>
              </w:rPr>
              <w:t>:</w:t>
            </w:r>
          </w:p>
        </w:tc>
        <w:tc>
          <w:tcPr>
            <w:tcW w:w="6804" w:type="dxa"/>
            <w:tcBorders>
              <w:bottom w:val="single" w:sz="8" w:space="0" w:color="C9C9C9"/>
            </w:tcBorders>
            <w:shd w:color="auto" w:fill="EDEDED" w:val="clear"/>
            <w:vAlign w:val="center"/>
          </w:tcPr>
          <w:p>
            <w:pPr>
              <w:pStyle w:val="Normal"/>
              <w:widowControl w:val="false"/>
              <w:spacing w:lineRule="auto" w:line="240" w:beforeAutospacing="1" w:after="0"/>
              <w:rPr>
                <w:rFonts w:ascii="Times New Roman" w:hAnsi="Times New Roman" w:eastAsia="Times New Roman" w:cs="Times New Roman"/>
                <w:color w:val="444444"/>
                <w:sz w:val="21"/>
                <w:szCs w:val="21"/>
                <w:lang w:eastAsia="tr-TR"/>
              </w:rPr>
            </w:pPr>
            <w:r>
              <w:rPr>
                <w:rFonts w:eastAsia="Times New Roman" w:cs="Times New Roman" w:ascii="Times New Roman" w:hAnsi="Times New Roman"/>
                <w:color w:val="444444"/>
                <w:sz w:val="21"/>
                <w:szCs w:val="21"/>
                <w:lang w:eastAsia="tr-TR"/>
              </w:rPr>
              <w:t>5 Eylül 2025 (son başvuru tarihinden sonra eğitim talebi kabul edilmeyecektir.)</w:t>
            </w:r>
          </w:p>
        </w:tc>
      </w:tr>
      <w:tr>
        <w:trPr>
          <w:trHeight w:val="680" w:hRule="atLeast"/>
        </w:trPr>
        <w:tc>
          <w:tcPr>
            <w:tcW w:w="2224" w:type="dxa"/>
            <w:tcBorders>
              <w:bottom w:val="single" w:sz="8" w:space="0" w:color="C9C9C9"/>
            </w:tcBorders>
            <w:vAlign w:val="center"/>
          </w:tcPr>
          <w:p>
            <w:pPr>
              <w:pStyle w:val="Normal"/>
              <w:widowControl w:val="false"/>
              <w:spacing w:lineRule="auto" w:line="240" w:beforeAutospacing="1" w:after="0"/>
              <w:rPr>
                <w:rFonts w:ascii="Times New Roman" w:hAnsi="Times New Roman" w:eastAsia="Times New Roman" w:cs="Times New Roman"/>
                <w:color w:val="444444"/>
                <w:sz w:val="21"/>
                <w:szCs w:val="21"/>
                <w:lang w:eastAsia="tr-TR"/>
              </w:rPr>
            </w:pPr>
            <w:r>
              <w:rPr>
                <w:rFonts w:eastAsia="Times New Roman" w:cs="Times New Roman" w:ascii="Times New Roman" w:hAnsi="Times New Roman"/>
                <w:b/>
                <w:bCs/>
                <w:color w:val="444444"/>
                <w:sz w:val="21"/>
                <w:szCs w:val="21"/>
                <w:lang w:eastAsia="tr-TR"/>
              </w:rPr>
              <w:t>Eğitim Yeri</w:t>
            </w:r>
          </w:p>
        </w:tc>
        <w:tc>
          <w:tcPr>
            <w:tcW w:w="1462" w:type="dxa"/>
            <w:tcBorders>
              <w:bottom w:val="single" w:sz="8" w:space="0" w:color="C9C9C9"/>
            </w:tcBorders>
            <w:vAlign w:val="center"/>
          </w:tcPr>
          <w:p>
            <w:pPr>
              <w:pStyle w:val="Normal"/>
              <w:widowControl w:val="false"/>
              <w:spacing w:lineRule="auto" w:line="240" w:beforeAutospacing="1" w:after="0"/>
              <w:jc w:val="center"/>
              <w:rPr>
                <w:rFonts w:ascii="Times New Roman" w:hAnsi="Times New Roman" w:eastAsia="Times New Roman" w:cs="Times New Roman"/>
                <w:color w:val="444444"/>
                <w:sz w:val="21"/>
                <w:szCs w:val="21"/>
                <w:lang w:eastAsia="tr-TR"/>
              </w:rPr>
            </w:pPr>
            <w:r>
              <w:rPr>
                <w:rFonts w:eastAsia="Times New Roman" w:cs="Times New Roman" w:ascii="Times New Roman" w:hAnsi="Times New Roman"/>
                <w:color w:val="444444"/>
                <w:sz w:val="21"/>
                <w:szCs w:val="21"/>
                <w:lang w:eastAsia="tr-TR"/>
              </w:rPr>
              <w:t>:</w:t>
            </w:r>
          </w:p>
        </w:tc>
        <w:tc>
          <w:tcPr>
            <w:tcW w:w="6804" w:type="dxa"/>
            <w:tcBorders>
              <w:bottom w:val="single" w:sz="8" w:space="0" w:color="C9C9C9"/>
            </w:tcBorders>
            <w:vAlign w:val="center"/>
          </w:tcPr>
          <w:p>
            <w:pPr>
              <w:pStyle w:val="Normal"/>
              <w:widowControl w:val="false"/>
              <w:spacing w:lineRule="auto" w:line="240" w:beforeAutospacing="1" w:after="0"/>
              <w:rPr>
                <w:rFonts w:ascii="Times New Roman" w:hAnsi="Times New Roman" w:eastAsia="Times New Roman" w:cs="Times New Roman"/>
                <w:color w:val="444444"/>
                <w:sz w:val="21"/>
                <w:szCs w:val="21"/>
                <w:lang w:eastAsia="tr-TR"/>
              </w:rPr>
            </w:pPr>
            <w:r>
              <w:rPr>
                <w:rFonts w:eastAsia="Times New Roman" w:cs="Times New Roman" w:ascii="Times New Roman" w:hAnsi="Times New Roman"/>
                <w:b/>
                <w:bCs/>
                <w:color w:val="444444"/>
                <w:sz w:val="21"/>
                <w:szCs w:val="21"/>
                <w:lang w:eastAsia="tr-TR"/>
              </w:rPr>
              <w:t>Halk Sağlığı Hizmetleri Başkanlığı Toplantı Salonu 3.Kat</w:t>
            </w:r>
          </w:p>
        </w:tc>
      </w:tr>
      <w:tr>
        <w:trPr>
          <w:trHeight w:val="680" w:hRule="atLeast"/>
        </w:trPr>
        <w:tc>
          <w:tcPr>
            <w:tcW w:w="2224" w:type="dxa"/>
            <w:tcBorders>
              <w:bottom w:val="single" w:sz="8" w:space="0" w:color="C9C9C9"/>
            </w:tcBorders>
            <w:shd w:color="auto" w:fill="EDEDED" w:val="clear"/>
            <w:vAlign w:val="center"/>
          </w:tcPr>
          <w:p>
            <w:pPr>
              <w:pStyle w:val="Normal"/>
              <w:widowControl w:val="false"/>
              <w:spacing w:lineRule="auto" w:line="240" w:beforeAutospacing="1" w:after="0"/>
              <w:rPr>
                <w:rFonts w:ascii="Times New Roman" w:hAnsi="Times New Roman" w:eastAsia="Times New Roman" w:cs="Times New Roman"/>
                <w:color w:val="444444"/>
                <w:sz w:val="21"/>
                <w:szCs w:val="21"/>
                <w:lang w:eastAsia="tr-TR"/>
              </w:rPr>
            </w:pPr>
            <w:r>
              <w:rPr>
                <w:rFonts w:eastAsia="Times New Roman" w:cs="Times New Roman" w:ascii="Times New Roman" w:hAnsi="Times New Roman"/>
                <w:b/>
                <w:bCs/>
                <w:color w:val="444444"/>
                <w:sz w:val="21"/>
                <w:szCs w:val="21"/>
                <w:lang w:eastAsia="tr-TR"/>
              </w:rPr>
              <w:t>Eğitim Veren Birim</w:t>
            </w:r>
          </w:p>
        </w:tc>
        <w:tc>
          <w:tcPr>
            <w:tcW w:w="1462" w:type="dxa"/>
            <w:tcBorders>
              <w:bottom w:val="single" w:sz="8" w:space="0" w:color="C9C9C9"/>
            </w:tcBorders>
            <w:shd w:color="auto" w:fill="EDEDED" w:val="clear"/>
            <w:vAlign w:val="center"/>
          </w:tcPr>
          <w:p>
            <w:pPr>
              <w:pStyle w:val="Normal"/>
              <w:widowControl w:val="false"/>
              <w:spacing w:lineRule="auto" w:line="240" w:beforeAutospacing="1" w:after="0"/>
              <w:jc w:val="center"/>
              <w:rPr>
                <w:rFonts w:ascii="Times New Roman" w:hAnsi="Times New Roman" w:eastAsia="Times New Roman" w:cs="Times New Roman"/>
                <w:color w:val="444444"/>
                <w:sz w:val="21"/>
                <w:szCs w:val="21"/>
                <w:lang w:eastAsia="tr-TR"/>
              </w:rPr>
            </w:pPr>
            <w:r>
              <w:rPr>
                <w:rFonts w:eastAsia="Times New Roman" w:cs="Times New Roman" w:ascii="Times New Roman" w:hAnsi="Times New Roman"/>
                <w:color w:val="444444"/>
                <w:sz w:val="21"/>
                <w:szCs w:val="21"/>
                <w:lang w:eastAsia="tr-TR"/>
              </w:rPr>
              <w:t>:</w:t>
            </w:r>
          </w:p>
        </w:tc>
        <w:tc>
          <w:tcPr>
            <w:tcW w:w="6804" w:type="dxa"/>
            <w:tcBorders>
              <w:bottom w:val="single" w:sz="8" w:space="0" w:color="C9C9C9"/>
            </w:tcBorders>
            <w:shd w:color="auto" w:fill="EDEDED" w:val="clear"/>
            <w:vAlign w:val="center"/>
          </w:tcPr>
          <w:p>
            <w:pPr>
              <w:pStyle w:val="Normal"/>
              <w:widowControl w:val="false"/>
              <w:spacing w:lineRule="auto" w:line="240" w:beforeAutospacing="1" w:afterAutospacing="1"/>
              <w:rPr>
                <w:rFonts w:ascii="Times New Roman" w:hAnsi="Times New Roman" w:eastAsia="Times New Roman" w:cs="Times New Roman"/>
                <w:color w:val="444444"/>
                <w:sz w:val="21"/>
                <w:szCs w:val="21"/>
                <w:lang w:eastAsia="tr-TR"/>
              </w:rPr>
            </w:pPr>
            <w:r>
              <w:rPr>
                <w:rFonts w:eastAsia="Times New Roman" w:cs="Times New Roman" w:ascii="Times New Roman" w:hAnsi="Times New Roman"/>
                <w:color w:val="444444"/>
                <w:sz w:val="21"/>
                <w:szCs w:val="21"/>
                <w:lang w:eastAsia="tr-TR"/>
              </w:rPr>
              <w:t>Halk Sağlığı Hizmetleri Başkanlığı</w:t>
            </w:r>
          </w:p>
          <w:p>
            <w:pPr>
              <w:pStyle w:val="Normal"/>
              <w:widowControl w:val="false"/>
              <w:spacing w:lineRule="auto" w:line="240" w:beforeAutospacing="1" w:after="0"/>
              <w:rPr>
                <w:rFonts w:ascii="Times New Roman" w:hAnsi="Times New Roman" w:eastAsia="Times New Roman" w:cs="Times New Roman"/>
                <w:color w:val="444444"/>
                <w:sz w:val="21"/>
                <w:szCs w:val="21"/>
                <w:lang w:eastAsia="tr-TR"/>
              </w:rPr>
            </w:pPr>
            <w:r>
              <w:rPr>
                <w:rFonts w:eastAsia="Times New Roman" w:cs="Times New Roman" w:ascii="Times New Roman" w:hAnsi="Times New Roman"/>
                <w:color w:val="444444"/>
                <w:sz w:val="21"/>
                <w:szCs w:val="21"/>
                <w:lang w:eastAsia="tr-TR"/>
              </w:rPr>
              <w:t>Bulaşıcı Hastalıklar Birimi ve Çevre Sağlığı Birimi</w:t>
            </w:r>
          </w:p>
        </w:tc>
      </w:tr>
      <w:tr>
        <w:trPr>
          <w:trHeight w:val="340" w:hRule="atLeast"/>
        </w:trPr>
        <w:tc>
          <w:tcPr>
            <w:tcW w:w="2224" w:type="dxa"/>
            <w:tcBorders>
              <w:bottom w:val="single" w:sz="8" w:space="0" w:color="C9C9C9"/>
            </w:tcBorders>
            <w:vAlign w:val="center"/>
          </w:tcPr>
          <w:p>
            <w:pPr>
              <w:pStyle w:val="Normal"/>
              <w:widowControl w:val="false"/>
              <w:spacing w:lineRule="auto" w:line="240" w:beforeAutospacing="1" w:after="0"/>
              <w:rPr>
                <w:rFonts w:ascii="Times New Roman" w:hAnsi="Times New Roman" w:eastAsia="Times New Roman" w:cs="Times New Roman"/>
                <w:color w:val="444444"/>
                <w:sz w:val="21"/>
                <w:szCs w:val="21"/>
                <w:lang w:eastAsia="tr-TR"/>
              </w:rPr>
            </w:pPr>
            <w:r>
              <w:rPr>
                <w:rFonts w:eastAsia="Times New Roman" w:cs="Times New Roman" w:ascii="Times New Roman" w:hAnsi="Times New Roman"/>
                <w:b/>
                <w:bCs/>
                <w:color w:val="444444"/>
                <w:sz w:val="21"/>
                <w:szCs w:val="21"/>
                <w:lang w:eastAsia="tr-TR"/>
              </w:rPr>
              <w:t>Eğitim Ücreti</w:t>
            </w:r>
          </w:p>
        </w:tc>
        <w:tc>
          <w:tcPr>
            <w:tcW w:w="1462" w:type="dxa"/>
            <w:tcBorders>
              <w:bottom w:val="single" w:sz="8" w:space="0" w:color="C9C9C9"/>
            </w:tcBorders>
            <w:vAlign w:val="center"/>
          </w:tcPr>
          <w:p>
            <w:pPr>
              <w:pStyle w:val="Normal"/>
              <w:widowControl w:val="false"/>
              <w:spacing w:lineRule="auto" w:line="240" w:beforeAutospacing="1" w:after="0"/>
              <w:jc w:val="center"/>
              <w:rPr>
                <w:rFonts w:ascii="Times New Roman" w:hAnsi="Times New Roman" w:eastAsia="Times New Roman" w:cs="Times New Roman"/>
                <w:color w:val="444444"/>
                <w:sz w:val="21"/>
                <w:szCs w:val="21"/>
                <w:lang w:eastAsia="tr-TR"/>
              </w:rPr>
            </w:pPr>
            <w:r>
              <w:rPr>
                <w:rFonts w:eastAsia="Times New Roman" w:cs="Times New Roman" w:ascii="Times New Roman" w:hAnsi="Times New Roman"/>
                <w:b/>
                <w:bCs/>
                <w:color w:val="444444"/>
                <w:sz w:val="21"/>
                <w:szCs w:val="21"/>
                <w:lang w:eastAsia="tr-TR"/>
              </w:rPr>
              <w:t>:</w:t>
            </w:r>
          </w:p>
        </w:tc>
        <w:tc>
          <w:tcPr>
            <w:tcW w:w="6804" w:type="dxa"/>
            <w:tcBorders>
              <w:bottom w:val="single" w:sz="8" w:space="0" w:color="C9C9C9"/>
            </w:tcBorders>
            <w:vAlign w:val="center"/>
          </w:tcPr>
          <w:p>
            <w:pPr>
              <w:pStyle w:val="Normal"/>
              <w:widowControl w:val="false"/>
              <w:spacing w:lineRule="auto" w:line="240" w:beforeAutospacing="1" w:after="0"/>
              <w:rPr>
                <w:rFonts w:ascii="Times New Roman" w:hAnsi="Times New Roman" w:eastAsia="Times New Roman" w:cs="Times New Roman"/>
                <w:color w:val="444444"/>
                <w:sz w:val="21"/>
                <w:szCs w:val="21"/>
                <w:lang w:eastAsia="tr-TR"/>
              </w:rPr>
            </w:pPr>
            <w:r>
              <w:rPr>
                <w:rFonts w:eastAsia="Times New Roman" w:cs="Times New Roman" w:ascii="Times New Roman" w:hAnsi="Times New Roman"/>
                <w:b/>
                <w:bCs/>
                <w:color w:val="444444"/>
                <w:sz w:val="21"/>
                <w:szCs w:val="21"/>
                <w:lang w:eastAsia="tr-TR"/>
              </w:rPr>
              <w:t>990 TL (dokuzyüzdoksanTL)</w:t>
            </w:r>
          </w:p>
        </w:tc>
      </w:tr>
      <w:tr>
        <w:trPr>
          <w:trHeight w:val="964" w:hRule="atLeast"/>
        </w:trPr>
        <w:tc>
          <w:tcPr>
            <w:tcW w:w="2224" w:type="dxa"/>
            <w:tcBorders>
              <w:bottom w:val="single" w:sz="8" w:space="0" w:color="C9C9C9"/>
            </w:tcBorders>
            <w:shd w:color="auto" w:fill="EDEDED" w:val="clear"/>
            <w:vAlign w:val="center"/>
          </w:tcPr>
          <w:p>
            <w:pPr>
              <w:pStyle w:val="Normal"/>
              <w:widowControl w:val="false"/>
              <w:spacing w:lineRule="auto" w:line="240" w:beforeAutospacing="1" w:after="0"/>
              <w:rPr>
                <w:rFonts w:ascii="Times New Roman" w:hAnsi="Times New Roman" w:eastAsia="Times New Roman" w:cs="Times New Roman"/>
                <w:color w:val="444444"/>
                <w:sz w:val="21"/>
                <w:szCs w:val="21"/>
                <w:lang w:eastAsia="tr-TR"/>
              </w:rPr>
            </w:pPr>
            <w:r>
              <w:rPr>
                <w:rFonts w:eastAsia="Times New Roman" w:cs="Times New Roman" w:ascii="Times New Roman" w:hAnsi="Times New Roman"/>
                <w:b/>
                <w:bCs/>
                <w:color w:val="444444"/>
                <w:sz w:val="21"/>
                <w:szCs w:val="21"/>
                <w:lang w:eastAsia="tr-TR"/>
              </w:rPr>
              <w:t>Hesap Bilgileri</w:t>
            </w:r>
          </w:p>
        </w:tc>
        <w:tc>
          <w:tcPr>
            <w:tcW w:w="1462" w:type="dxa"/>
            <w:tcBorders>
              <w:bottom w:val="single" w:sz="8" w:space="0" w:color="C9C9C9"/>
            </w:tcBorders>
            <w:shd w:color="auto" w:fill="EDEDED" w:val="clear"/>
            <w:vAlign w:val="center"/>
          </w:tcPr>
          <w:p>
            <w:pPr>
              <w:pStyle w:val="Normal"/>
              <w:widowControl w:val="false"/>
              <w:spacing w:lineRule="auto" w:line="240" w:beforeAutospacing="1" w:after="0"/>
              <w:jc w:val="center"/>
              <w:rPr>
                <w:rFonts w:ascii="Times New Roman" w:hAnsi="Times New Roman" w:eastAsia="Times New Roman" w:cs="Times New Roman"/>
                <w:color w:val="444444"/>
                <w:sz w:val="21"/>
                <w:szCs w:val="21"/>
                <w:lang w:eastAsia="tr-TR"/>
              </w:rPr>
            </w:pPr>
            <w:r>
              <w:rPr>
                <w:rFonts w:eastAsia="Times New Roman" w:cs="Times New Roman" w:ascii="Times New Roman" w:hAnsi="Times New Roman"/>
                <w:color w:val="444444"/>
                <w:sz w:val="21"/>
                <w:szCs w:val="21"/>
                <w:lang w:eastAsia="tr-TR"/>
              </w:rPr>
              <w:t>:</w:t>
            </w:r>
          </w:p>
        </w:tc>
        <w:tc>
          <w:tcPr>
            <w:tcW w:w="6804" w:type="dxa"/>
            <w:tcBorders>
              <w:bottom w:val="single" w:sz="8" w:space="0" w:color="C9C9C9"/>
            </w:tcBorders>
            <w:shd w:color="auto" w:fill="EDEDED" w:val="clear"/>
            <w:vAlign w:val="center"/>
          </w:tcPr>
          <w:p>
            <w:pPr>
              <w:pStyle w:val="Normal"/>
              <w:widowControl w:val="false"/>
              <w:spacing w:lineRule="auto" w:line="240" w:beforeAutospacing="1" w:afterAutospacing="1"/>
              <w:rPr>
                <w:rFonts w:ascii="Times New Roman" w:hAnsi="Times New Roman" w:eastAsia="Times New Roman" w:cs="Times New Roman"/>
                <w:color w:val="444444"/>
                <w:sz w:val="21"/>
                <w:szCs w:val="21"/>
                <w:lang w:eastAsia="tr-TR"/>
              </w:rPr>
            </w:pPr>
            <w:r>
              <w:rPr>
                <w:rFonts w:eastAsia="Times New Roman" w:cs="Times New Roman" w:ascii="Times New Roman" w:hAnsi="Times New Roman"/>
                <w:color w:val="444444"/>
                <w:sz w:val="21"/>
                <w:szCs w:val="21"/>
                <w:lang w:eastAsia="tr-TR"/>
              </w:rPr>
              <w:t xml:space="preserve">Kahramanmaraş İl Sağlık Müdürlüğü </w:t>
            </w:r>
            <w:bookmarkStart w:id="0" w:name="_GoBack"/>
            <w:bookmarkEnd w:id="0"/>
          </w:p>
          <w:p>
            <w:pPr>
              <w:pStyle w:val="Normal"/>
              <w:widowControl w:val="false"/>
              <w:spacing w:lineRule="auto" w:line="240" w:beforeAutospacing="1" w:afterAutospacing="1"/>
              <w:rPr>
                <w:rFonts w:ascii="Times New Roman" w:hAnsi="Times New Roman" w:eastAsia="Times New Roman" w:cs="Times New Roman"/>
                <w:color w:val="444444"/>
                <w:sz w:val="21"/>
                <w:szCs w:val="21"/>
                <w:lang w:eastAsia="tr-TR"/>
              </w:rPr>
            </w:pPr>
            <w:r>
              <w:rPr>
                <w:rFonts w:eastAsia="Times New Roman" w:cs="Times New Roman" w:ascii="Times New Roman" w:hAnsi="Times New Roman"/>
                <w:b/>
                <w:bCs/>
                <w:color w:val="444444"/>
                <w:sz w:val="21"/>
                <w:szCs w:val="21"/>
                <w:lang w:eastAsia="tr-TR"/>
              </w:rPr>
              <w:t>Vergi No:4880488937</w:t>
            </w:r>
          </w:p>
          <w:p>
            <w:pPr>
              <w:pStyle w:val="Normal"/>
              <w:widowControl w:val="false"/>
              <w:spacing w:lineRule="auto" w:line="240" w:beforeAutospacing="1" w:afterAutospacing="1"/>
              <w:rPr>
                <w:rFonts w:ascii="Times New Roman" w:hAnsi="Times New Roman" w:eastAsia="Times New Roman" w:cs="Times New Roman"/>
                <w:color w:val="444444"/>
                <w:sz w:val="21"/>
                <w:szCs w:val="21"/>
                <w:lang w:eastAsia="tr-TR"/>
              </w:rPr>
            </w:pPr>
            <w:r>
              <w:rPr>
                <w:rFonts w:eastAsia="Times New Roman" w:cs="Times New Roman" w:ascii="Times New Roman" w:hAnsi="Times New Roman"/>
                <w:color w:val="444444"/>
                <w:sz w:val="21"/>
                <w:szCs w:val="21"/>
                <w:lang w:eastAsia="tr-TR"/>
              </w:rPr>
              <w:t>IBAN: TR380001200135100005100001 (Eğitim bedeli diye belirtiniz)</w:t>
            </w:r>
          </w:p>
          <w:p>
            <w:pPr>
              <w:pStyle w:val="Normal"/>
              <w:widowControl w:val="false"/>
              <w:spacing w:lineRule="auto" w:line="240" w:beforeAutospacing="1" w:after="0"/>
              <w:rPr>
                <w:rFonts w:ascii="Times New Roman" w:hAnsi="Times New Roman" w:eastAsia="Times New Roman" w:cs="Times New Roman"/>
                <w:color w:val="444444"/>
                <w:sz w:val="21"/>
                <w:szCs w:val="21"/>
                <w:lang w:eastAsia="tr-TR"/>
              </w:rPr>
            </w:pPr>
            <w:r>
              <w:rPr>
                <w:rFonts w:eastAsia="Times New Roman" w:cs="Times New Roman" w:ascii="Times New Roman" w:hAnsi="Times New Roman"/>
                <w:color w:val="444444"/>
                <w:sz w:val="21"/>
                <w:szCs w:val="21"/>
                <w:lang w:eastAsia="tr-TR"/>
              </w:rPr>
            </w:r>
          </w:p>
        </w:tc>
      </w:tr>
      <w:tr>
        <w:trPr>
          <w:trHeight w:val="599" w:hRule="atLeast"/>
        </w:trPr>
        <w:tc>
          <w:tcPr>
            <w:tcW w:w="2224" w:type="dxa"/>
            <w:tcBorders>
              <w:bottom w:val="single" w:sz="8" w:space="0" w:color="C9C9C9"/>
            </w:tcBorders>
            <w:vAlign w:val="center"/>
          </w:tcPr>
          <w:p>
            <w:pPr>
              <w:pStyle w:val="Normal"/>
              <w:widowControl w:val="false"/>
              <w:spacing w:lineRule="auto" w:line="240" w:beforeAutospacing="1" w:after="0"/>
              <w:rPr>
                <w:rFonts w:ascii="Times New Roman" w:hAnsi="Times New Roman" w:eastAsia="Times New Roman" w:cs="Times New Roman"/>
                <w:color w:val="444444"/>
                <w:sz w:val="21"/>
                <w:szCs w:val="21"/>
                <w:lang w:eastAsia="tr-TR"/>
              </w:rPr>
            </w:pPr>
            <w:r>
              <w:rPr>
                <w:rFonts w:eastAsia="Times New Roman" w:cs="Times New Roman" w:ascii="Times New Roman" w:hAnsi="Times New Roman"/>
                <w:b/>
                <w:bCs/>
                <w:color w:val="444444"/>
                <w:sz w:val="21"/>
                <w:szCs w:val="21"/>
                <w:lang w:eastAsia="tr-TR"/>
              </w:rPr>
              <w:t>İrtibat :03442237428  Dahili (2</w:t>
            </w:r>
            <w:r>
              <w:rPr>
                <w:rFonts w:eastAsia="Times New Roman" w:cs="Times New Roman" w:ascii="Times New Roman" w:hAnsi="Times New Roman"/>
                <w:b/>
                <w:bCs/>
                <w:color w:val="444444"/>
                <w:sz w:val="21"/>
                <w:szCs w:val="21"/>
                <w:lang w:eastAsia="tr-TR"/>
              </w:rPr>
              <w:t>040)</w:t>
            </w:r>
            <w:r>
              <w:rPr>
                <w:rFonts w:eastAsia="Times New Roman" w:cs="Times New Roman" w:ascii="Times New Roman" w:hAnsi="Times New Roman"/>
                <w:b/>
                <w:bCs/>
                <w:color w:val="444444"/>
                <w:sz w:val="21"/>
                <w:szCs w:val="21"/>
                <w:lang w:eastAsia="tr-TR"/>
              </w:rPr>
              <w:t xml:space="preserve"> TÜRKAN BÖKE</w:t>
            </w:r>
          </w:p>
        </w:tc>
        <w:tc>
          <w:tcPr>
            <w:tcW w:w="1462" w:type="dxa"/>
            <w:tcBorders>
              <w:bottom w:val="single" w:sz="8" w:space="0" w:color="C9C9C9"/>
            </w:tcBorders>
            <w:vAlign w:val="center"/>
          </w:tcPr>
          <w:p>
            <w:pPr>
              <w:pStyle w:val="Normal"/>
              <w:widowControl w:val="false"/>
              <w:spacing w:lineRule="auto" w:line="240" w:beforeAutospacing="1" w:after="0"/>
              <w:rPr>
                <w:rFonts w:ascii="Times New Roman" w:hAnsi="Times New Roman" w:eastAsia="Times New Roman" w:cs="Times New Roman"/>
                <w:color w:val="444444"/>
                <w:sz w:val="21"/>
                <w:szCs w:val="21"/>
                <w:lang w:eastAsia="tr-TR"/>
              </w:rPr>
            </w:pPr>
            <w:r>
              <w:rPr>
                <w:rFonts w:eastAsia="Times New Roman" w:cs="Times New Roman" w:ascii="Times New Roman" w:hAnsi="Times New Roman"/>
                <w:color w:val="444444"/>
                <w:sz w:val="21"/>
                <w:szCs w:val="21"/>
                <w:lang w:eastAsia="tr-TR"/>
              </w:rPr>
            </w:r>
          </w:p>
        </w:tc>
        <w:tc>
          <w:tcPr>
            <w:tcW w:w="6804" w:type="dxa"/>
            <w:tcBorders>
              <w:bottom w:val="single" w:sz="8" w:space="0" w:color="C9C9C9"/>
            </w:tcBorders>
            <w:vAlign w:val="center"/>
          </w:tcPr>
          <w:p>
            <w:pPr>
              <w:pStyle w:val="Normal"/>
              <w:widowControl w:val="false"/>
              <w:spacing w:lineRule="auto" w:line="240" w:beforeAutospacing="1" w:after="0"/>
              <w:rPr>
                <w:rFonts w:ascii="Times New Roman" w:hAnsi="Times New Roman" w:eastAsia="Times New Roman" w:cs="Times New Roman"/>
                <w:color w:val="444444"/>
                <w:sz w:val="21"/>
                <w:szCs w:val="21"/>
                <w:lang w:eastAsia="tr-TR"/>
              </w:rPr>
            </w:pPr>
            <w:r>
              <w:rPr>
                <w:rFonts w:eastAsia="Times New Roman" w:cs="Times New Roman" w:ascii="Times New Roman" w:hAnsi="Times New Roman"/>
                <w:color w:val="444444"/>
                <w:sz w:val="21"/>
                <w:szCs w:val="21"/>
                <w:lang w:eastAsia="tr-TR"/>
              </w:rPr>
            </w:r>
          </w:p>
        </w:tc>
      </w:tr>
    </w:tbl>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b/>
          <w:bCs/>
          <w:color w:val="444444"/>
          <w:sz w:val="21"/>
          <w:szCs w:val="21"/>
          <w:lang w:eastAsia="tr-TR"/>
        </w:rPr>
        <w:t> </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b/>
          <w:bCs/>
          <w:color w:val="444444"/>
          <w:sz w:val="21"/>
          <w:szCs w:val="21"/>
          <w:lang w:eastAsia="tr-TR"/>
        </w:rPr>
        <w:t>BAŞVURU BİLGİLERİ</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color w:val="444444"/>
          <w:sz w:val="21"/>
          <w:szCs w:val="21"/>
          <w:lang w:eastAsia="tr-TR"/>
        </w:rPr>
        <w:t xml:space="preserve"> </w:t>
      </w:r>
      <w:r>
        <w:rPr>
          <w:rFonts w:eastAsia="Times New Roman" w:cs="Arial" w:ascii="Arial" w:hAnsi="Arial"/>
          <w:color w:val="444444"/>
          <w:sz w:val="21"/>
          <w:szCs w:val="21"/>
          <w:lang w:eastAsia="tr-TR"/>
        </w:rPr>
        <w:t>Söz konusu eğitime; yukarıda belirtilen konaklama birimleri müracaat edebileceklerdir. Yataklı tedavi kurumlarının başvuruları resmi yazışmalar ile alınacaktır. Eğitime 5 Eylül 2025 tarihine kadar başvuru yapılması gerekmekte olup, son başvuru tarihinden sonra gelen eğitim talepleri kabul edilmeyecektir. Başvuru yapacak konaklama biriminin, başvuru için ekte sunulan dilekçe ile Halk Sağlığı Genel Müdürlüğünün 2025Yılı Fiyat Tarifeleri ve Analiz Bilgileri Rehberinde yer alan 181.006 Kodlu Legionella Eğitimi Katılımı Ücreti (Uygulamasız)’nin yatırılarak makbuzunun Halk Sağlığı Hizmetleri Başkanlığı Bulaşıcı Hastalıklar Biriminin kurumsal elektronik posta adresi olan </w:t>
      </w:r>
      <w:hyperlink r:id="rId2">
        <w:r>
          <w:rPr>
            <w:rStyle w:val="NternetBalants"/>
            <w:rFonts w:eastAsia="Times New Roman" w:cs="Arial" w:ascii="Arial" w:hAnsi="Arial"/>
            <w:b/>
            <w:bCs/>
            <w:sz w:val="21"/>
            <w:szCs w:val="21"/>
            <w:lang w:eastAsia="tr-TR"/>
          </w:rPr>
          <w:t>hsm46.bhkp@saglik.gov.tr</w:t>
        </w:r>
      </w:hyperlink>
      <w:r>
        <w:rPr>
          <w:rFonts w:eastAsia="Times New Roman" w:cs="Arial" w:ascii="Arial" w:hAnsi="Arial"/>
          <w:color w:val="444444"/>
          <w:sz w:val="21"/>
          <w:szCs w:val="21"/>
          <w:lang w:eastAsia="tr-TR"/>
        </w:rPr>
        <w:t>adresine dilekçe ile birlikte gönderilmesi gerekmektedir. Sağlık Bakanlığına bağlı kamu sağlık tesislerinden katılımlarda ücret ödenmeyecektir.</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color w:val="444444"/>
          <w:sz w:val="21"/>
          <w:szCs w:val="21"/>
          <w:lang w:eastAsia="tr-TR"/>
        </w:rPr>
        <w:t> </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b/>
          <w:bCs/>
          <w:color w:val="444444"/>
          <w:sz w:val="21"/>
          <w:szCs w:val="21"/>
          <w:lang w:eastAsia="tr-TR"/>
        </w:rPr>
        <w:t>EĞİTİM ÜCRETİ MAKBUZU VE DİLEKÇEDE YER ALACAK BİLGİLER</w:t>
      </w:r>
      <w:r>
        <w:rPr>
          <w:rFonts w:eastAsia="Times New Roman" w:cs="Arial" w:ascii="Arial" w:hAnsi="Arial"/>
          <w:color w:val="444444"/>
          <w:sz w:val="21"/>
          <w:szCs w:val="21"/>
          <w:lang w:eastAsia="tr-TR"/>
        </w:rPr>
        <w:t> </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color w:val="444444"/>
          <w:sz w:val="21"/>
          <w:szCs w:val="21"/>
          <w:lang w:eastAsia="tr-TR"/>
        </w:rPr>
        <w:t>- Eğitim ücretinin, (kişi sayısı x eğitim ücreti) olarak yatırılması, </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color w:val="444444"/>
          <w:sz w:val="21"/>
          <w:szCs w:val="21"/>
          <w:lang w:eastAsia="tr-TR"/>
        </w:rPr>
        <w:t>-Muhasebe işlemlerinin asıl belge ile yapıldığından, asıl belge niteliğinde olan dijital makbuz (E-Dekont) ile bildirilmesi, fatura işlemleri için, konaklama biriminin kurumsal hesabından ödeme yapılması, </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color w:val="444444"/>
          <w:sz w:val="21"/>
          <w:szCs w:val="21"/>
          <w:lang w:eastAsia="tr-TR"/>
        </w:rPr>
        <w:t>-Kişisel katılımlarda katılacak kişilerin adına ödeme işlemi yapılması,</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color w:val="444444"/>
          <w:sz w:val="21"/>
          <w:szCs w:val="21"/>
          <w:lang w:eastAsia="tr-TR"/>
        </w:rPr>
        <w:t>- Dilekçede yer alan bilgilerin okunaklı olarak doldurulması, </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color w:val="444444"/>
          <w:sz w:val="21"/>
          <w:szCs w:val="21"/>
          <w:lang w:eastAsia="tr-TR"/>
        </w:rPr>
        <w:t>- Kurumun vergi dairesi, adres ve iletişim bilgilerinin açık yazılması, (Talep edildiği durumlarda fatura kurum adına kesilip adrese gönderilmesi için) </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color w:val="444444"/>
          <w:sz w:val="21"/>
          <w:szCs w:val="21"/>
          <w:lang w:eastAsia="tr-TR"/>
        </w:rPr>
        <w:t>- Eğitime katılacak kişinin en az lise mezunu olmasına dikkat edilmesi. Müdürlüğümüz tarafından Katılım Belgeleri hazırlanacağı için 5 Eylül 2025 tarihinden sonra eğitime katılacak kişi bilgilerinde değişiklik yapılamayacaktır. Yataklı sağlık tesislerinden başvurular resmi yazışma ile alınacaktır.  </w:t>
      </w:r>
    </w:p>
    <w:p>
      <w:pPr>
        <w:pStyle w:val="Normal"/>
        <w:shd w:val="clear" w:color="auto" w:fill="FFFFFF"/>
        <w:spacing w:lineRule="auto" w:line="240" w:beforeAutospacing="1" w:afterAutospacing="1"/>
        <w:jc w:val="both"/>
        <w:rPr>
          <w:rFonts w:ascii="Arial" w:hAnsi="Arial" w:eastAsia="Times New Roman" w:cs="Arial"/>
          <w:b/>
          <w:b/>
          <w:bCs/>
          <w:color w:val="444444"/>
          <w:sz w:val="21"/>
          <w:szCs w:val="21"/>
          <w:lang w:eastAsia="tr-TR"/>
        </w:rPr>
      </w:pPr>
      <w:r>
        <w:rPr>
          <w:rFonts w:eastAsia="Times New Roman" w:cs="Arial" w:ascii="Arial" w:hAnsi="Arial"/>
          <w:b/>
          <w:bCs/>
          <w:color w:val="444444"/>
          <w:sz w:val="21"/>
          <w:szCs w:val="21"/>
          <w:lang w:eastAsia="tr-TR"/>
        </w:rPr>
        <w:t>NOT</w:t>
      </w:r>
    </w:p>
    <w:p>
      <w:pPr>
        <w:pStyle w:val="Normal"/>
        <w:shd w:val="clear" w:color="auto" w:fill="FFFFFF"/>
        <w:spacing w:lineRule="auto" w:line="240" w:beforeAutospacing="1" w:afterAutospacing="1"/>
        <w:jc w:val="both"/>
        <w:rPr>
          <w:rFonts w:ascii="Arial" w:hAnsi="Arial" w:eastAsia="Times New Roman" w:cs="Arial"/>
          <w:b/>
          <w:b/>
          <w:color w:val="444444"/>
          <w:sz w:val="21"/>
          <w:szCs w:val="21"/>
          <w:lang w:eastAsia="tr-TR"/>
        </w:rPr>
      </w:pPr>
      <w:r>
        <w:rPr>
          <w:rFonts w:eastAsia="Times New Roman" w:cs="Arial" w:ascii="Arial" w:hAnsi="Arial"/>
          <w:b/>
          <w:color w:val="444444"/>
          <w:sz w:val="21"/>
          <w:szCs w:val="21"/>
          <w:lang w:eastAsia="tr-TR"/>
        </w:rPr>
        <w:t>Eğitim Sonrası Katılım Belgesi verilecektir</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b/>
          <w:bCs/>
          <w:color w:val="444444"/>
          <w:sz w:val="21"/>
          <w:szCs w:val="21"/>
          <w:lang w:eastAsia="tr-TR"/>
        </w:rPr>
        <w:t>BAĞLANTILAR </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i/>
          <w:iCs/>
          <w:color w:val="444444"/>
          <w:sz w:val="21"/>
          <w:szCs w:val="21"/>
          <w:lang w:eastAsia="tr-TR"/>
        </w:rPr>
        <w:t>Bağlantı 1:</w:t>
      </w:r>
      <w:hyperlink r:id="rId3" w:tgtFrame="_blank">
        <w:r>
          <w:rPr>
            <w:rFonts w:eastAsia="Times New Roman" w:cs="Arial" w:ascii="Arial" w:hAnsi="Arial"/>
            <w:b/>
            <w:bCs/>
            <w:color w:val="444444"/>
            <w:sz w:val="21"/>
            <w:szCs w:val="21"/>
            <w:u w:val="single"/>
            <w:lang w:eastAsia="tr-TR"/>
          </w:rPr>
          <w:t>Lejyoner Hastalığı Kontrol Usul ve Esasları Hakkında Yönetmelik</w:t>
        </w:r>
      </w:hyperlink>
      <w:r>
        <w:rPr>
          <w:rFonts w:eastAsia="Times New Roman" w:cs="Arial" w:ascii="Arial" w:hAnsi="Arial"/>
          <w:color w:val="444444"/>
          <w:sz w:val="21"/>
          <w:szCs w:val="21"/>
          <w:lang w:eastAsia="tr-TR"/>
        </w:rPr>
        <w:t> </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i/>
          <w:iCs/>
          <w:color w:val="444444"/>
          <w:sz w:val="21"/>
          <w:szCs w:val="21"/>
          <w:lang w:eastAsia="tr-TR"/>
        </w:rPr>
        <w:t>Bağlantı 2:</w:t>
      </w:r>
      <w:hyperlink r:id="rId4" w:tgtFrame="_blank">
        <w:r>
          <w:rPr>
            <w:rFonts w:eastAsia="Times New Roman" w:cs="Arial" w:ascii="Arial" w:hAnsi="Arial"/>
            <w:b/>
            <w:bCs/>
            <w:color w:val="FF0000"/>
            <w:sz w:val="21"/>
            <w:szCs w:val="21"/>
            <w:u w:val="single"/>
            <w:lang w:eastAsia="tr-TR"/>
          </w:rPr>
          <w:t>Lejyoner Hastalığı Kontrol Programı Rehberi</w:t>
        </w:r>
      </w:hyperlink>
      <w:r>
        <w:rPr>
          <w:rFonts w:eastAsia="Times New Roman" w:cs="Arial" w:ascii="Arial" w:hAnsi="Arial"/>
          <w:color w:val="444444"/>
          <w:sz w:val="21"/>
          <w:szCs w:val="21"/>
          <w:lang w:eastAsia="tr-TR"/>
        </w:rPr>
        <w:t> </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i/>
          <w:iCs/>
          <w:color w:val="444444"/>
          <w:sz w:val="21"/>
          <w:szCs w:val="21"/>
          <w:lang w:eastAsia="tr-TR"/>
        </w:rPr>
        <w:t>Bağlantı 3:</w:t>
      </w:r>
      <w:hyperlink r:id="rId5" w:tgtFrame="_blank">
        <w:r>
          <w:rPr>
            <w:rFonts w:eastAsia="Times New Roman" w:cs="Arial" w:ascii="Arial" w:hAnsi="Arial"/>
            <w:b/>
            <w:bCs/>
            <w:color w:val="444444"/>
            <w:sz w:val="21"/>
            <w:szCs w:val="21"/>
            <w:u w:val="single"/>
            <w:lang w:eastAsia="tr-TR"/>
          </w:rPr>
          <w:t>Halk Sağlığı Genel Müdürlüğü 2025 Yılı Fiyat Tarifeleri ve Analiz Bilgileri Rehberi</w:t>
        </w:r>
      </w:hyperlink>
      <w:r>
        <w:rPr>
          <w:rFonts w:eastAsia="Times New Roman" w:cs="Arial" w:ascii="Arial" w:hAnsi="Arial"/>
          <w:b/>
          <w:bCs/>
          <w:color w:val="444444"/>
          <w:sz w:val="21"/>
          <w:szCs w:val="21"/>
          <w:lang w:eastAsia="tr-TR"/>
        </w:rPr>
        <w:t> </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i/>
          <w:iCs/>
          <w:color w:val="444444"/>
          <w:sz w:val="21"/>
          <w:szCs w:val="21"/>
          <w:lang w:eastAsia="tr-TR"/>
        </w:rPr>
        <w:t>Bağlantı 4:</w:t>
      </w:r>
      <w:hyperlink r:id="rId6" w:tgtFrame="_blank">
        <w:r>
          <w:rPr>
            <w:rFonts w:eastAsia="Times New Roman" w:cs="Arial" w:ascii="Arial" w:hAnsi="Arial"/>
            <w:b/>
            <w:bCs/>
            <w:color w:val="444444"/>
            <w:sz w:val="21"/>
            <w:szCs w:val="21"/>
            <w:u w:val="single"/>
            <w:lang w:eastAsia="tr-TR"/>
          </w:rPr>
          <w:t>Lejyoner Hastalığı Kontrol Programı Eğitimi katılım Dilekçesi.pdf</w:t>
        </w:r>
      </w:hyperlink>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color w:val="444444"/>
          <w:sz w:val="21"/>
          <w:szCs w:val="21"/>
          <w:lang w:eastAsia="tr-TR"/>
        </w:rPr>
        <w:t> </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rPr>
          <w:rFonts w:eastAsia="Times New Roman" w:cs="Arial" w:ascii="Arial" w:hAnsi="Arial"/>
          <w:color w:val="444444"/>
          <w:sz w:val="21"/>
          <w:szCs w:val="21"/>
          <w:lang w:eastAsia="tr-TR"/>
        </w:rPr>
        <w:t> </w:t>
      </w:r>
    </w:p>
    <w:p>
      <w:pPr>
        <w:pStyle w:val="Normal"/>
        <w:shd w:val="clear" w:color="auto" w:fill="FFFFFF"/>
        <w:spacing w:lineRule="auto" w:line="240" w:beforeAutospacing="1" w:afterAutospacing="1"/>
        <w:jc w:val="both"/>
        <w:rPr>
          <w:rFonts w:ascii="Arial" w:hAnsi="Arial" w:eastAsia="Times New Roman" w:cs="Arial"/>
          <w:color w:val="444444"/>
          <w:sz w:val="21"/>
          <w:szCs w:val="21"/>
          <w:lang w:eastAsia="tr-TR"/>
        </w:rPr>
      </w:pPr>
      <w:r>
        <w:fldChar w:fldCharType="begin"/>
      </w:r>
      <w:r>
        <w:rPr>
          <w:sz w:val="21"/>
          <w:u w:val="single"/>
          <w:szCs w:val="21"/>
          <w:rFonts w:eastAsia="Times New Roman" w:cs="Arial" w:ascii="Arial" w:hAnsi="Arial"/>
          <w:color w:val="444444"/>
          <w:lang w:eastAsia="tr-TR"/>
        </w:rPr>
        <w:instrText xml:space="preserve"> HYPERLINK "../../../../C:/Users/YAKTEPE/Downloads/2023%20Lejyoner%20Hastal%C4%B1%C4%9F%C4%B1%20Kontrol%20Program%C4%B1%20E%C4%9Fitimi.docx" \l "_ftnref1"</w:instrText>
      </w:r>
      <w:r>
        <w:rPr>
          <w:sz w:val="21"/>
          <w:u w:val="single"/>
          <w:szCs w:val="21"/>
          <w:rFonts w:eastAsia="Times New Roman" w:cs="Arial" w:ascii="Arial" w:hAnsi="Arial"/>
          <w:color w:val="444444"/>
          <w:lang w:eastAsia="tr-TR"/>
        </w:rPr>
        <w:fldChar w:fldCharType="separate"/>
      </w:r>
      <w:r>
        <w:rPr>
          <w:rFonts w:eastAsia="Times New Roman" w:cs="Arial" w:ascii="Arial" w:hAnsi="Arial"/>
          <w:color w:val="444444"/>
          <w:sz w:val="21"/>
          <w:szCs w:val="21"/>
          <w:u w:val="single"/>
          <w:lang w:eastAsia="tr-TR"/>
        </w:rPr>
        <w:t>[1]</w:t>
      </w:r>
      <w:r>
        <w:rPr>
          <w:sz w:val="21"/>
          <w:u w:val="single"/>
          <w:szCs w:val="21"/>
          <w:rFonts w:eastAsia="Times New Roman" w:cs="Arial" w:ascii="Arial" w:hAnsi="Arial"/>
          <w:color w:val="444444"/>
          <w:lang w:eastAsia="tr-TR"/>
        </w:rPr>
        <w:fldChar w:fldCharType="end"/>
      </w:r>
      <w:r>
        <w:rPr>
          <w:rFonts w:eastAsia="Times New Roman" w:cs="Arial" w:ascii="Arial" w:hAnsi="Arial"/>
          <w:color w:val="444444"/>
          <w:sz w:val="21"/>
          <w:szCs w:val="21"/>
          <w:lang w:eastAsia="tr-TR"/>
        </w:rPr>
        <w:t> Oteller, moteller, tatil köyleri, misafirhaneler gibi turistik konaklama birimleri, kaplıcalar, rehabilitasyon merkezleri, huzurevleri, bakımevleri, konaklamalı gemiler (yolcu gemileri), büyük alışveriş merkezleri, suyun bulunduğu veya kullanıldığı halkın ortak kullanımına açık rekreasyonel alanlar.</w:t>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NternetBalants">
    <w:name w:val="Hyperlink"/>
    <w:basedOn w:val="DefaultParagraphFont"/>
    <w:uiPriority w:val="99"/>
    <w:unhideWhenUsed/>
    <w:rsid w:val="005c034a"/>
    <w:rPr>
      <w:color w:val="0563C1" w:themeColor="hyperlink"/>
      <w:u w:val="single"/>
    </w:rPr>
  </w:style>
  <w:style w:type="paragraph" w:styleId="Balk">
    <w:name w:val="Başlık"/>
    <w:basedOn w:val="Normal"/>
    <w:next w:val="MetinGvdesi"/>
    <w:qFormat/>
    <w:pPr>
      <w:keepNext w:val="true"/>
      <w:spacing w:before="240" w:after="120"/>
    </w:pPr>
    <w:rPr>
      <w:rFonts w:ascii="Liberation Sans" w:hAnsi="Liberation Sans" w:eastAsia="Tahoma" w:cs="FreeSan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FreeSans"/>
    </w:rPr>
  </w:style>
  <w:style w:type="paragraph" w:styleId="ResimYazs">
    <w:name w:val="Caption"/>
    <w:basedOn w:val="Normal"/>
    <w:qFormat/>
    <w:pPr>
      <w:suppressLineNumbers/>
      <w:spacing w:before="120" w:after="120"/>
    </w:pPr>
    <w:rPr>
      <w:rFonts w:cs="FreeSans"/>
      <w:i/>
      <w:iCs/>
      <w:sz w:val="24"/>
      <w:szCs w:val="24"/>
    </w:rPr>
  </w:style>
  <w:style w:type="paragraph" w:styleId="Dizin">
    <w:name w:val="Dizin"/>
    <w:basedOn w:val="Normal"/>
    <w:qFormat/>
    <w:pPr>
      <w:suppressLineNumbers/>
    </w:pPr>
    <w:rPr>
      <w:rFonts w:cs="FreeSans"/>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sm46.bhkp@saglik.gov.tr" TargetMode="External"/><Relationship Id="rId3" Type="http://schemas.openxmlformats.org/officeDocument/2006/relationships/hyperlink" Target="https://dosyaism.saglik.gov.tr/Eklenti/203081/0/lejyoner-hastaligi-kontrol-usul-ve-esaslari-hakkindapdf.pdf" TargetMode="External"/><Relationship Id="rId4" Type="http://schemas.openxmlformats.org/officeDocument/2006/relationships/hyperlink" Target="https://dosyaism.saglik.gov.tr/Eklenti/40720/0/lejyonerhastaligikontrolprogramirehberiv2240718pdf.pdf" TargetMode="External"/><Relationship Id="rId5" Type="http://schemas.openxmlformats.org/officeDocument/2006/relationships/hyperlink" Target="https://dosyaism.saglik.gov.tr/Eklenti/211316/0/2024-yili-fiyat-tarifesi.pdf" TargetMode="External"/><Relationship Id="rId6" Type="http://schemas.openxmlformats.org/officeDocument/2006/relationships/hyperlink" Target="https://dosyaism.saglik.gov.tr/Eklenti/214111/0/dilekcedocx.docx"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Application>LibreOffice/7.4.7.2$Linux_X86_64 LibreOffice_project/40$Build-2</Application>
  <AppVersion>15.0000</AppVersion>
  <Pages>2</Pages>
  <Words>594</Words>
  <Characters>4278</Characters>
  <CharactersWithSpaces>4849</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2025-03-04T11:11:00Z</dcterms:created>
  <dc:creator>Türkan BÖKE</dc:creator>
  <dc:description/>
  <dc:language>tr-TR</dc:language>
  <cp:lastModifiedBy/>
  <dcterms:modified xsi:type="dcterms:W3CDTF">2025-08-04T10:28:52Z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